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微软雅黑" w:eastAsia="微软雅黑"/>
        </w:rPr>
      </w:pPr>
      <w:r>
        <w:rPr>
          <w:rFonts w:hint="eastAsia" w:ascii="微软雅黑" w:eastAsia="微软雅黑"/>
          <w:sz w:val="36"/>
          <w:szCs w:val="36"/>
        </w:rPr>
        <w:t>购销合同</w:t>
      </w:r>
      <w:r>
        <w:rPr>
          <w:rFonts w:hint="eastAsia" w:ascii="微软雅黑" w:eastAsia="微软雅黑"/>
          <w:sz w:val="24"/>
        </w:rPr>
        <w:t xml:space="preserve">                          </w:t>
      </w:r>
      <w:r>
        <w:rPr>
          <w:rFonts w:hint="eastAsia" w:ascii="微软雅黑" w:eastAsia="微软雅黑"/>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lang w:eastAsia="zh-CN"/>
        </w:rPr>
      </w:pPr>
      <w:r>
        <w:rPr>
          <w:rFonts w:hint="eastAsia" w:ascii="微软雅黑" w:hAnsi="微软雅黑" w:eastAsia="微软雅黑" w:cs="微软雅黑"/>
          <w:b w:val="0"/>
          <w:bCs/>
          <w:sz w:val="18"/>
          <w:szCs w:val="18"/>
        </w:rPr>
        <w:t>甲方（购买</w:t>
      </w:r>
      <w:r>
        <w:rPr>
          <w:rFonts w:hint="eastAsia" w:ascii="微软雅黑" w:eastAsia="微软雅黑"/>
          <w:b w:val="0"/>
          <w:sz w:val="18"/>
          <w:szCs w:val="18"/>
        </w:rPr>
        <w:t xml:space="preserve">方）： </w:t>
      </w:r>
      <w:r>
        <w:rPr>
          <w:rFonts w:hint="eastAsia" w:ascii="微软雅黑" w:eastAsia="微软雅黑"/>
          <w:b w:val="0"/>
          <w:sz w:val="18"/>
          <w:szCs w:val="18"/>
          <w:lang w:val="en-US" w:eastAsia="zh-CN"/>
        </w:rPr>
        <w:t>浙江常青化工有限公司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乙方（销售方）： 上海瑞楚生物科技有限公司</w:t>
      </w:r>
    </w:p>
    <w:p>
      <w:pPr>
        <w:keepNext w:val="0"/>
        <w:keepLines w:val="0"/>
        <w:pageBreakBefore w:val="0"/>
        <w:widowControl w:val="0"/>
        <w:kinsoku/>
        <w:wordWrap/>
        <w:overflowPunct/>
        <w:topLinePunct w:val="0"/>
        <w:autoSpaceDE/>
        <w:autoSpaceDN/>
        <w:bidi w:val="0"/>
        <w:adjustRightInd/>
        <w:snapToGrid/>
        <w:spacing w:line="0" w:lineRule="atLeast"/>
        <w:ind w:firstLine="450" w:firstLineChars="250"/>
        <w:textAlignment w:val="auto"/>
        <w:rPr>
          <w:rFonts w:hint="eastAsia" w:ascii="微软雅黑" w:eastAsia="微软雅黑"/>
          <w:b w:val="0"/>
          <w:sz w:val="18"/>
          <w:szCs w:val="18"/>
        </w:rPr>
      </w:pPr>
      <w:r>
        <w:rPr>
          <w:rFonts w:hint="eastAsia" w:ascii="微软雅黑" w:eastAsia="微软雅黑"/>
          <w:b w:val="0"/>
          <w:sz w:val="18"/>
          <w:szCs w:val="18"/>
        </w:rPr>
        <w:t>经甲、乙双方协商一致，就甲方向乙方购买</w:t>
      </w:r>
      <w:r>
        <w:rPr>
          <w:rFonts w:hint="eastAsia" w:ascii="微软雅黑" w:eastAsia="微软雅黑"/>
          <w:b w:val="0"/>
          <w:sz w:val="18"/>
          <w:szCs w:val="18"/>
          <w:u w:val="single"/>
        </w:rPr>
        <w:t xml:space="preserve"> </w:t>
      </w:r>
      <w:r>
        <w:rPr>
          <w:rFonts w:hint="eastAsia" w:ascii="微软雅黑" w:eastAsia="微软雅黑"/>
          <w:b w:val="0"/>
          <w:sz w:val="18"/>
          <w:szCs w:val="18"/>
          <w:u w:val="single"/>
          <w:lang w:val="en-US" w:eastAsia="zh-CN"/>
        </w:rPr>
        <w:t>菌种</w:t>
      </w:r>
      <w:r>
        <w:rPr>
          <w:rFonts w:hint="eastAsia" w:ascii="微软雅黑" w:eastAsia="微软雅黑"/>
          <w:b w:val="0"/>
          <w:sz w:val="18"/>
          <w:szCs w:val="18"/>
          <w:u w:val="single"/>
        </w:rPr>
        <w:t xml:space="preserve"> </w:t>
      </w:r>
      <w:r>
        <w:rPr>
          <w:rFonts w:hint="eastAsia" w:ascii="微软雅黑" w:eastAsia="微软雅黑"/>
          <w:b w:val="0"/>
          <w:sz w:val="18"/>
          <w:szCs w:val="18"/>
        </w:rPr>
        <w:t>事宜达成以下合同条款，以资共同遵守。</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甲方于20</w:t>
      </w:r>
      <w:r>
        <w:rPr>
          <w:rFonts w:hint="eastAsia" w:ascii="微软雅黑" w:eastAsia="微软雅黑"/>
          <w:b w:val="0"/>
          <w:sz w:val="18"/>
          <w:szCs w:val="18"/>
          <w:lang w:val="en-US" w:eastAsia="zh-CN"/>
        </w:rPr>
        <w:t>22</w:t>
      </w:r>
      <w:r>
        <w:rPr>
          <w:rFonts w:hint="eastAsia" w:ascii="微软雅黑" w:eastAsia="微软雅黑"/>
          <w:b w:val="0"/>
          <w:sz w:val="18"/>
          <w:szCs w:val="18"/>
        </w:rPr>
        <w:t>年</w:t>
      </w:r>
      <w:r>
        <w:rPr>
          <w:rFonts w:hint="eastAsia" w:ascii="微软雅黑" w:eastAsia="微软雅黑"/>
          <w:b w:val="0"/>
          <w:sz w:val="18"/>
          <w:szCs w:val="18"/>
          <w:lang w:val="en-US" w:eastAsia="zh-CN"/>
        </w:rPr>
        <w:t>02</w:t>
      </w:r>
      <w:r>
        <w:rPr>
          <w:rFonts w:hint="eastAsia" w:ascii="微软雅黑" w:eastAsia="微软雅黑"/>
          <w:b w:val="0"/>
          <w:sz w:val="18"/>
          <w:szCs w:val="18"/>
        </w:rPr>
        <w:t>月</w:t>
      </w:r>
      <w:r>
        <w:rPr>
          <w:rFonts w:hint="eastAsia" w:ascii="微软雅黑" w:eastAsia="微软雅黑"/>
          <w:b w:val="0"/>
          <w:sz w:val="18"/>
          <w:szCs w:val="18"/>
          <w:lang w:val="en-US" w:eastAsia="zh-CN"/>
        </w:rPr>
        <w:t>21</w:t>
      </w:r>
      <w:r>
        <w:rPr>
          <w:rFonts w:hint="eastAsia" w:ascii="微软雅黑" w:eastAsia="微软雅黑"/>
          <w:b w:val="0"/>
          <w:sz w:val="18"/>
          <w:szCs w:val="18"/>
        </w:rPr>
        <w:t>日向乙方购买</w:t>
      </w:r>
      <w:r>
        <w:rPr>
          <w:rFonts w:hint="eastAsia" w:ascii="微软雅黑" w:eastAsia="微软雅黑"/>
          <w:b w:val="0"/>
          <w:sz w:val="18"/>
          <w:szCs w:val="18"/>
          <w:u w:val="single"/>
        </w:rPr>
        <w:t xml:space="preserve">  </w:t>
      </w:r>
      <w:r>
        <w:rPr>
          <w:rFonts w:hint="eastAsia" w:ascii="微软雅黑" w:eastAsia="微软雅黑"/>
          <w:b w:val="0"/>
          <w:sz w:val="18"/>
          <w:szCs w:val="18"/>
          <w:u w:val="single"/>
          <w:lang w:val="en-US" w:eastAsia="zh-CN"/>
        </w:rPr>
        <w:t>菌种</w:t>
      </w:r>
      <w:r>
        <w:rPr>
          <w:rFonts w:hint="eastAsia" w:ascii="微软雅黑" w:eastAsia="微软雅黑"/>
          <w:b w:val="0"/>
          <w:sz w:val="18"/>
          <w:szCs w:val="18"/>
          <w:u w:val="single"/>
        </w:rPr>
        <w:t xml:space="preserve">  </w:t>
      </w:r>
      <w:r>
        <w:rPr>
          <w:rFonts w:hint="eastAsia" w:ascii="微软雅黑" w:eastAsia="微软雅黑"/>
          <w:b w:val="0"/>
          <w:sz w:val="18"/>
          <w:szCs w:val="18"/>
        </w:rPr>
        <w:t xml:space="preserve">。货品数量金额如下（明细见附件）： </w:t>
      </w:r>
    </w:p>
    <w:tbl>
      <w:tblPr>
        <w:tblStyle w:val="9"/>
        <w:tblW w:w="11017" w:type="dxa"/>
        <w:jc w:val="center"/>
        <w:tblLayout w:type="fixed"/>
        <w:tblCellMar>
          <w:top w:w="0" w:type="dxa"/>
          <w:left w:w="108" w:type="dxa"/>
          <w:bottom w:w="0" w:type="dxa"/>
          <w:right w:w="108" w:type="dxa"/>
        </w:tblCellMar>
      </w:tblPr>
      <w:tblGrid>
        <w:gridCol w:w="1442"/>
        <w:gridCol w:w="3431"/>
        <w:gridCol w:w="1142"/>
        <w:gridCol w:w="1142"/>
        <w:gridCol w:w="1930"/>
        <w:gridCol w:w="1930"/>
      </w:tblGrid>
      <w:tr>
        <w:tblPrEx>
          <w:tblCellMar>
            <w:top w:w="0" w:type="dxa"/>
            <w:left w:w="108" w:type="dxa"/>
            <w:bottom w:w="0" w:type="dxa"/>
            <w:right w:w="108" w:type="dxa"/>
          </w:tblCellMar>
        </w:tblPrEx>
        <w:trPr>
          <w:trHeight w:val="138" w:hRule="atLeast"/>
          <w:jc w:val="center"/>
        </w:trPr>
        <w:tc>
          <w:tcPr>
            <w:tcW w:w="14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50" w:firstLineChars="250"/>
              <w:jc w:val="left"/>
              <w:textAlignment w:val="auto"/>
              <w:rPr>
                <w:rFonts w:hint="eastAsia" w:ascii="微软雅黑" w:eastAsia="微软雅黑"/>
                <w:b w:val="0"/>
                <w:sz w:val="18"/>
                <w:szCs w:val="18"/>
                <w:lang w:eastAsia="zh-CN"/>
              </w:rPr>
            </w:pPr>
            <w:r>
              <w:rPr>
                <w:rFonts w:hint="eastAsia" w:ascii="微软雅黑" w:eastAsia="微软雅黑"/>
                <w:b w:val="0"/>
                <w:sz w:val="18"/>
                <w:szCs w:val="18"/>
                <w:lang w:val="en-US" w:eastAsia="zh-CN"/>
              </w:rPr>
              <w:t>品牌</w:t>
            </w:r>
          </w:p>
        </w:tc>
        <w:tc>
          <w:tcPr>
            <w:tcW w:w="34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50" w:firstLineChars="250"/>
              <w:jc w:val="left"/>
              <w:textAlignment w:val="auto"/>
              <w:rPr>
                <w:rFonts w:hint="eastAsia" w:ascii="微软雅黑" w:eastAsia="微软雅黑"/>
                <w:b w:val="0"/>
                <w:sz w:val="18"/>
                <w:szCs w:val="18"/>
              </w:rPr>
            </w:pPr>
            <w:r>
              <w:rPr>
                <w:rFonts w:hint="eastAsia" w:ascii="微软雅黑" w:eastAsia="微软雅黑"/>
                <w:b w:val="0"/>
                <w:sz w:val="18"/>
                <w:szCs w:val="18"/>
              </w:rPr>
              <w:t>品名</w:t>
            </w:r>
          </w:p>
        </w:tc>
        <w:tc>
          <w:tcPr>
            <w:tcW w:w="114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firstLine="180" w:firstLineChars="100"/>
              <w:jc w:val="left"/>
              <w:textAlignment w:val="auto"/>
              <w:rPr>
                <w:rFonts w:hint="eastAsia" w:ascii="微软雅黑" w:eastAsia="微软雅黑"/>
                <w:b w:val="0"/>
                <w:sz w:val="18"/>
                <w:szCs w:val="18"/>
              </w:rPr>
            </w:pPr>
            <w:r>
              <w:rPr>
                <w:rFonts w:hint="eastAsia" w:ascii="微软雅黑" w:eastAsia="微软雅黑"/>
                <w:b w:val="0"/>
                <w:sz w:val="18"/>
                <w:szCs w:val="18"/>
              </w:rPr>
              <w:t>规格</w:t>
            </w:r>
          </w:p>
        </w:tc>
        <w:tc>
          <w:tcPr>
            <w:tcW w:w="114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微软雅黑" w:eastAsia="微软雅黑"/>
                <w:b w:val="0"/>
                <w:sz w:val="18"/>
                <w:szCs w:val="18"/>
              </w:rPr>
            </w:pPr>
            <w:r>
              <w:rPr>
                <w:rFonts w:hint="eastAsia" w:ascii="微软雅黑" w:eastAsia="微软雅黑"/>
                <w:b w:val="0"/>
                <w:sz w:val="18"/>
                <w:szCs w:val="18"/>
              </w:rPr>
              <w:t>供货价</w:t>
            </w:r>
          </w:p>
        </w:tc>
        <w:tc>
          <w:tcPr>
            <w:tcW w:w="19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微软雅黑" w:eastAsia="微软雅黑"/>
                <w:b w:val="0"/>
                <w:sz w:val="18"/>
                <w:szCs w:val="18"/>
              </w:rPr>
            </w:pPr>
            <w:r>
              <w:rPr>
                <w:rFonts w:hint="eastAsia" w:ascii="微软雅黑" w:eastAsia="微软雅黑"/>
                <w:b w:val="0"/>
                <w:sz w:val="18"/>
                <w:szCs w:val="18"/>
              </w:rPr>
              <w:t>数量</w:t>
            </w:r>
          </w:p>
        </w:tc>
        <w:tc>
          <w:tcPr>
            <w:tcW w:w="19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微软雅黑" w:eastAsia="微软雅黑"/>
                <w:b w:val="0"/>
                <w:sz w:val="18"/>
                <w:szCs w:val="18"/>
              </w:rPr>
            </w:pPr>
            <w:r>
              <w:rPr>
                <w:rFonts w:hint="eastAsia" w:ascii="微软雅黑" w:eastAsia="微软雅黑"/>
                <w:b w:val="0"/>
                <w:sz w:val="18"/>
                <w:szCs w:val="18"/>
              </w:rPr>
              <w:t xml:space="preserve">总额（元） </w:t>
            </w:r>
          </w:p>
        </w:tc>
      </w:tr>
      <w:tr>
        <w:tblPrEx>
          <w:tblCellMar>
            <w:top w:w="0" w:type="dxa"/>
            <w:left w:w="108" w:type="dxa"/>
            <w:bottom w:w="0" w:type="dxa"/>
            <w:right w:w="108" w:type="dxa"/>
          </w:tblCellMar>
        </w:tblPrEx>
        <w:trPr>
          <w:trHeight w:val="90" w:hRule="atLeast"/>
          <w:jc w:val="center"/>
        </w:trPr>
        <w:tc>
          <w:tcPr>
            <w:tcW w:w="14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default" w:ascii="微软雅黑" w:eastAsia="微软雅黑"/>
                <w:b w:val="0"/>
                <w:sz w:val="18"/>
                <w:szCs w:val="18"/>
                <w:lang w:val="en-US" w:eastAsia="zh-CN"/>
              </w:rPr>
            </w:pPr>
            <w:r>
              <w:rPr>
                <w:rFonts w:hint="eastAsia"/>
                <w:b w:val="0"/>
                <w:sz w:val="18"/>
                <w:szCs w:val="18"/>
                <w:lang w:val="en-US" w:eastAsia="zh-CN"/>
              </w:rPr>
              <w:t>SHBCC</w:t>
            </w:r>
          </w:p>
        </w:tc>
        <w:tc>
          <w:tcPr>
            <w:tcW w:w="3431"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default" w:ascii="微软雅黑" w:eastAsia="微软雅黑"/>
                <w:b w:val="0"/>
                <w:sz w:val="18"/>
                <w:szCs w:val="18"/>
                <w:lang w:val="en-US" w:eastAsia="zh-CN"/>
              </w:rPr>
            </w:pPr>
            <w:r>
              <w:rPr>
                <w:rFonts w:hint="eastAsia" w:cs="微软雅黑"/>
                <w:b w:val="0"/>
                <w:bCs/>
                <w:spacing w:val="-7"/>
                <w:kern w:val="2"/>
                <w:sz w:val="18"/>
                <w:szCs w:val="18"/>
                <w:lang w:val="en-US" w:eastAsia="zh-CN" w:bidi="en-US"/>
              </w:rPr>
              <w:t xml:space="preserve"> </w:t>
            </w: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firstLine="166" w:firstLineChars="100"/>
              <w:jc w:val="left"/>
              <w:textAlignment w:val="auto"/>
              <w:rPr>
                <w:rFonts w:hint="default" w:ascii="微软雅黑" w:eastAsia="微软雅黑"/>
                <w:b w:val="0"/>
                <w:sz w:val="18"/>
                <w:szCs w:val="18"/>
                <w:lang w:val="en-US" w:eastAsia="zh-CN"/>
              </w:rPr>
            </w:pPr>
            <w:r>
              <w:rPr>
                <w:rFonts w:hint="eastAsia" w:cs="微软雅黑"/>
                <w:b w:val="0"/>
                <w:bCs/>
                <w:spacing w:val="-7"/>
                <w:kern w:val="2"/>
                <w:sz w:val="18"/>
                <w:szCs w:val="18"/>
                <w:lang w:val="en-US" w:eastAsia="zh-CN" w:bidi="en-US"/>
              </w:rPr>
              <w:t xml:space="preserve"> </w:t>
            </w: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微软雅黑" w:eastAsia="微软雅黑"/>
                <w:b w:val="0"/>
                <w:sz w:val="18"/>
                <w:szCs w:val="18"/>
                <w:lang w:val="en-US" w:eastAsia="zh-CN"/>
              </w:rPr>
            </w:pPr>
            <w:r>
              <w:rPr>
                <w:rFonts w:hint="eastAsia" w:cs="微软雅黑"/>
                <w:b w:val="0"/>
                <w:bCs/>
                <w:spacing w:val="-7"/>
                <w:kern w:val="2"/>
                <w:sz w:val="18"/>
                <w:szCs w:val="18"/>
                <w:lang w:val="en-US" w:eastAsia="zh-CN" w:bidi="en-US"/>
              </w:rPr>
              <w:t xml:space="preserve"> </w:t>
            </w: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jc w:val="left"/>
              <w:textAlignment w:val="auto"/>
              <w:rPr>
                <w:rFonts w:hint="default" w:ascii="微软雅黑" w:eastAsia="微软雅黑"/>
                <w:b w:val="0"/>
                <w:sz w:val="18"/>
                <w:szCs w:val="18"/>
                <w:lang w:val="en-US" w:eastAsia="zh-CN"/>
              </w:rPr>
            </w:pPr>
            <w:r>
              <w:rPr>
                <w:rFonts w:hint="eastAsia"/>
                <w:b w:val="0"/>
                <w:sz w:val="18"/>
                <w:szCs w:val="18"/>
                <w:lang w:val="en-US" w:eastAsia="zh-CN"/>
              </w:rPr>
              <w:t xml:space="preserve"> </w:t>
            </w: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b w:val="0"/>
                <w:sz w:val="18"/>
                <w:szCs w:val="18"/>
                <w:lang w:val="en-US" w:eastAsia="zh-CN"/>
              </w:rPr>
            </w:pPr>
            <w:r>
              <w:rPr>
                <w:rFonts w:hint="eastAsia"/>
                <w:b w:val="0"/>
                <w:sz w:val="18"/>
                <w:szCs w:val="18"/>
                <w:lang w:val="en-US" w:eastAsia="zh-CN"/>
              </w:rPr>
              <w:t xml:space="preserve"> </w:t>
            </w:r>
          </w:p>
        </w:tc>
      </w:tr>
      <w:tr>
        <w:tblPrEx>
          <w:tblCellMar>
            <w:top w:w="0" w:type="dxa"/>
            <w:left w:w="108" w:type="dxa"/>
            <w:bottom w:w="0" w:type="dxa"/>
            <w:right w:w="108" w:type="dxa"/>
          </w:tblCellMar>
        </w:tblPrEx>
        <w:trPr>
          <w:trHeight w:val="90" w:hRule="atLeast"/>
          <w:jc w:val="center"/>
        </w:trPr>
        <w:tc>
          <w:tcPr>
            <w:tcW w:w="14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cs="微软雅黑"/>
                <w:b w:val="0"/>
                <w:bCs/>
                <w:spacing w:val="-7"/>
                <w:kern w:val="2"/>
                <w:sz w:val="18"/>
                <w:szCs w:val="18"/>
                <w:lang w:val="en-US" w:eastAsia="zh-CN" w:bidi="en-US"/>
              </w:rPr>
            </w:pPr>
            <w:r>
              <w:rPr>
                <w:rFonts w:hint="eastAsia"/>
                <w:b w:val="0"/>
                <w:sz w:val="18"/>
                <w:szCs w:val="18"/>
                <w:lang w:val="en-US" w:eastAsia="zh-CN"/>
              </w:rPr>
              <w:t>SHBCC</w:t>
            </w:r>
          </w:p>
        </w:tc>
        <w:tc>
          <w:tcPr>
            <w:tcW w:w="3431"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firstLine="166" w:firstLineChars="100"/>
              <w:jc w:val="left"/>
              <w:textAlignment w:val="auto"/>
              <w:rPr>
                <w:rFonts w:hint="eastAsia" w:ascii="微软雅黑" w:hAnsi="微软雅黑" w:eastAsia="微软雅黑" w:cs="微软雅黑"/>
                <w:b w:val="0"/>
                <w:bCs/>
                <w:spacing w:val="-7"/>
                <w:kern w:val="2"/>
                <w:sz w:val="18"/>
                <w:szCs w:val="18"/>
                <w:lang w:val="en-US" w:eastAsia="zh-CN" w:bidi="en-US"/>
              </w:rPr>
            </w:pPr>
            <w:r>
              <w:rPr>
                <w:rFonts w:hint="eastAsia" w:cs="微软雅黑"/>
                <w:b w:val="0"/>
                <w:bCs/>
                <w:spacing w:val="-7"/>
                <w:kern w:val="2"/>
                <w:sz w:val="18"/>
                <w:szCs w:val="18"/>
                <w:lang w:val="en-US" w:eastAsia="zh-CN" w:bidi="en-US"/>
              </w:rPr>
              <w:t xml:space="preserve"> </w:t>
            </w: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firstLine="166" w:firstLineChars="100"/>
              <w:jc w:val="left"/>
              <w:textAlignment w:val="auto"/>
              <w:rPr>
                <w:rFonts w:hint="eastAsia" w:ascii="微软雅黑" w:hAnsi="微软雅黑" w:eastAsia="微软雅黑" w:cs="微软雅黑"/>
                <w:b w:val="0"/>
                <w:bCs/>
                <w:spacing w:val="-7"/>
                <w:kern w:val="2"/>
                <w:sz w:val="18"/>
                <w:szCs w:val="18"/>
                <w:lang w:val="en-US" w:eastAsia="zh-CN" w:bidi="en-US"/>
              </w:rPr>
            </w:pP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微软雅黑" w:hAnsi="微软雅黑" w:eastAsia="微软雅黑" w:cs="微软雅黑"/>
                <w:b w:val="0"/>
                <w:kern w:val="2"/>
                <w:sz w:val="18"/>
                <w:szCs w:val="18"/>
                <w:lang w:val="en-US" w:eastAsia="zh-CN" w:bidi="en-US"/>
              </w:rPr>
            </w:pPr>
            <w:r>
              <w:rPr>
                <w:rFonts w:hint="eastAsia" w:cs="微软雅黑"/>
                <w:b w:val="0"/>
                <w:bCs/>
                <w:spacing w:val="-7"/>
                <w:kern w:val="2"/>
                <w:sz w:val="18"/>
                <w:szCs w:val="18"/>
                <w:lang w:val="en-US" w:eastAsia="zh-CN" w:bidi="en-US"/>
              </w:rPr>
              <w:t xml:space="preserve"> </w:t>
            </w: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jc w:val="left"/>
              <w:textAlignment w:val="auto"/>
              <w:rPr>
                <w:rFonts w:hint="eastAsia" w:ascii="微软雅黑" w:hAnsi="微软雅黑" w:eastAsia="微软雅黑" w:cs="微软雅黑"/>
                <w:b w:val="0"/>
                <w:kern w:val="2"/>
                <w:sz w:val="18"/>
                <w:szCs w:val="18"/>
                <w:lang w:val="en-US" w:eastAsia="zh-CN" w:bidi="en-US"/>
              </w:rPr>
            </w:pPr>
            <w:r>
              <w:rPr>
                <w:rFonts w:hint="eastAsia"/>
                <w:b w:val="0"/>
                <w:sz w:val="18"/>
                <w:szCs w:val="18"/>
                <w:lang w:val="en-US" w:eastAsia="zh-CN"/>
              </w:rPr>
              <w:t xml:space="preserve"> </w:t>
            </w: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ascii="微软雅黑" w:hAnsi="微软雅黑" w:eastAsia="微软雅黑" w:cs="微软雅黑"/>
                <w:b w:val="0"/>
                <w:kern w:val="2"/>
                <w:sz w:val="18"/>
                <w:szCs w:val="18"/>
                <w:lang w:val="en-US" w:eastAsia="zh-CN" w:bidi="en-US"/>
              </w:rPr>
            </w:pPr>
            <w:r>
              <w:rPr>
                <w:rFonts w:hint="eastAsia"/>
                <w:b w:val="0"/>
                <w:sz w:val="18"/>
                <w:szCs w:val="18"/>
                <w:lang w:val="en-US" w:eastAsia="zh-CN"/>
              </w:rPr>
              <w:t xml:space="preserve"> </w:t>
            </w:r>
          </w:p>
        </w:tc>
      </w:tr>
      <w:tr>
        <w:tblPrEx>
          <w:tblCellMar>
            <w:top w:w="0" w:type="dxa"/>
            <w:left w:w="108" w:type="dxa"/>
            <w:bottom w:w="0" w:type="dxa"/>
            <w:right w:w="108" w:type="dxa"/>
          </w:tblCellMar>
        </w:tblPrEx>
        <w:trPr>
          <w:trHeight w:val="90" w:hRule="atLeast"/>
          <w:jc w:val="center"/>
        </w:trPr>
        <w:tc>
          <w:tcPr>
            <w:tcW w:w="14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cs="微软雅黑"/>
                <w:b w:val="0"/>
                <w:bCs/>
                <w:spacing w:val="-7"/>
                <w:kern w:val="2"/>
                <w:sz w:val="18"/>
                <w:szCs w:val="18"/>
                <w:lang w:val="en-US" w:eastAsia="zh-CN" w:bidi="en-US"/>
              </w:rPr>
            </w:pPr>
            <w:r>
              <w:rPr>
                <w:rFonts w:hint="eastAsia"/>
                <w:b w:val="0"/>
                <w:sz w:val="18"/>
                <w:szCs w:val="18"/>
                <w:lang w:val="en-US" w:eastAsia="zh-CN"/>
              </w:rPr>
              <w:t>SHBCC</w:t>
            </w:r>
          </w:p>
        </w:tc>
        <w:tc>
          <w:tcPr>
            <w:tcW w:w="3431"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firstLine="166" w:firstLineChars="100"/>
              <w:jc w:val="left"/>
              <w:textAlignment w:val="auto"/>
              <w:rPr>
                <w:rFonts w:hint="eastAsia" w:cs="微软雅黑"/>
                <w:b w:val="0"/>
                <w:bCs/>
                <w:spacing w:val="-7"/>
                <w:kern w:val="2"/>
                <w:sz w:val="18"/>
                <w:szCs w:val="18"/>
                <w:lang w:val="en-US" w:eastAsia="zh-CN" w:bidi="en-US"/>
              </w:rPr>
            </w:pP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firstLine="166" w:firstLineChars="100"/>
              <w:jc w:val="left"/>
              <w:textAlignment w:val="auto"/>
              <w:rPr>
                <w:rFonts w:hint="default" w:cs="微软雅黑"/>
                <w:b w:val="0"/>
                <w:bCs/>
                <w:spacing w:val="-7"/>
                <w:kern w:val="2"/>
                <w:sz w:val="18"/>
                <w:szCs w:val="18"/>
                <w:lang w:val="en-US" w:eastAsia="zh-CN" w:bidi="en-US"/>
              </w:rPr>
            </w:pP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b w:val="0"/>
                <w:sz w:val="18"/>
                <w:szCs w:val="18"/>
                <w:lang w:val="en-US" w:eastAsia="zh-CN"/>
              </w:rPr>
            </w:pP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jc w:val="left"/>
              <w:textAlignment w:val="auto"/>
              <w:rPr>
                <w:rFonts w:hint="default"/>
                <w:b w:val="0"/>
                <w:sz w:val="18"/>
                <w:szCs w:val="18"/>
                <w:lang w:val="en-US" w:eastAsia="zh-CN"/>
              </w:rPr>
            </w:pP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b w:val="0"/>
                <w:sz w:val="18"/>
                <w:szCs w:val="18"/>
                <w:lang w:val="en-US" w:eastAsia="zh-CN"/>
              </w:rPr>
            </w:pPr>
          </w:p>
        </w:tc>
      </w:tr>
      <w:tr>
        <w:tblPrEx>
          <w:tblCellMar>
            <w:top w:w="0" w:type="dxa"/>
            <w:left w:w="108" w:type="dxa"/>
            <w:bottom w:w="0" w:type="dxa"/>
            <w:right w:w="108" w:type="dxa"/>
          </w:tblCellMar>
        </w:tblPrEx>
        <w:trPr>
          <w:trHeight w:val="90" w:hRule="atLeast"/>
          <w:jc w:val="center"/>
        </w:trPr>
        <w:tc>
          <w:tcPr>
            <w:tcW w:w="14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cs="微软雅黑"/>
                <w:b w:val="0"/>
                <w:bCs/>
                <w:spacing w:val="-7"/>
                <w:kern w:val="2"/>
                <w:sz w:val="18"/>
                <w:szCs w:val="18"/>
                <w:lang w:val="en-US" w:eastAsia="zh-CN" w:bidi="en-US"/>
              </w:rPr>
            </w:pPr>
            <w:r>
              <w:rPr>
                <w:rFonts w:hint="eastAsia"/>
                <w:b w:val="0"/>
                <w:sz w:val="18"/>
                <w:szCs w:val="18"/>
                <w:lang w:val="en-US" w:eastAsia="zh-CN"/>
              </w:rPr>
              <w:t>SHBCC</w:t>
            </w:r>
          </w:p>
        </w:tc>
        <w:tc>
          <w:tcPr>
            <w:tcW w:w="3431"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cs="微软雅黑"/>
                <w:b w:val="0"/>
                <w:bCs/>
                <w:spacing w:val="-7"/>
                <w:kern w:val="2"/>
                <w:sz w:val="18"/>
                <w:szCs w:val="18"/>
                <w:lang w:val="en-US" w:eastAsia="zh-CN" w:bidi="en-US"/>
              </w:rPr>
            </w:pP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firstLine="166" w:firstLineChars="100"/>
              <w:jc w:val="left"/>
              <w:textAlignment w:val="auto"/>
              <w:rPr>
                <w:rFonts w:hint="eastAsia" w:cs="微软雅黑"/>
                <w:b w:val="0"/>
                <w:bCs/>
                <w:spacing w:val="-7"/>
                <w:kern w:val="2"/>
                <w:sz w:val="18"/>
                <w:szCs w:val="18"/>
                <w:lang w:val="en-US" w:eastAsia="zh-CN" w:bidi="en-US"/>
              </w:rPr>
            </w:pP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left="10" w:leftChars="0" w:firstLine="180" w:firstLineChars="100"/>
              <w:jc w:val="left"/>
              <w:textAlignment w:val="auto"/>
              <w:rPr>
                <w:rFonts w:hint="eastAsia"/>
                <w:b w:val="0"/>
                <w:sz w:val="18"/>
                <w:szCs w:val="18"/>
                <w:lang w:val="en-US" w:eastAsia="zh-CN"/>
              </w:rPr>
            </w:pP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jc w:val="left"/>
              <w:textAlignment w:val="auto"/>
              <w:rPr>
                <w:rFonts w:hint="eastAsia"/>
                <w:b w:val="0"/>
                <w:sz w:val="18"/>
                <w:szCs w:val="18"/>
                <w:lang w:val="en-US" w:eastAsia="zh-CN"/>
              </w:rPr>
            </w:pP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b w:val="0"/>
                <w:sz w:val="18"/>
                <w:szCs w:val="18"/>
                <w:lang w:val="en-US" w:eastAsia="zh-CN"/>
              </w:rPr>
            </w:pPr>
          </w:p>
        </w:tc>
      </w:tr>
      <w:tr>
        <w:tblPrEx>
          <w:tblCellMar>
            <w:top w:w="0" w:type="dxa"/>
            <w:left w:w="108" w:type="dxa"/>
            <w:bottom w:w="0" w:type="dxa"/>
            <w:right w:w="108" w:type="dxa"/>
          </w:tblCellMar>
        </w:tblPrEx>
        <w:trPr>
          <w:trHeight w:val="90" w:hRule="atLeast"/>
          <w:jc w:val="center"/>
        </w:trPr>
        <w:tc>
          <w:tcPr>
            <w:tcW w:w="14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cs="微软雅黑"/>
                <w:b w:val="0"/>
                <w:bCs/>
                <w:spacing w:val="-7"/>
                <w:kern w:val="2"/>
                <w:sz w:val="18"/>
                <w:szCs w:val="18"/>
                <w:lang w:val="en-US" w:eastAsia="zh-CN" w:bidi="en-US"/>
              </w:rPr>
            </w:pPr>
            <w:r>
              <w:rPr>
                <w:rFonts w:hint="eastAsia"/>
                <w:b w:val="0"/>
                <w:sz w:val="18"/>
                <w:szCs w:val="18"/>
                <w:lang w:val="en-US" w:eastAsia="zh-CN"/>
              </w:rPr>
              <w:t>SHBCC</w:t>
            </w:r>
          </w:p>
        </w:tc>
        <w:tc>
          <w:tcPr>
            <w:tcW w:w="3431"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cs="微软雅黑"/>
                <w:b w:val="0"/>
                <w:bCs/>
                <w:spacing w:val="-7"/>
                <w:kern w:val="2"/>
                <w:sz w:val="18"/>
                <w:szCs w:val="18"/>
                <w:lang w:val="en-US" w:eastAsia="zh-CN" w:bidi="en-US"/>
              </w:rPr>
            </w:pP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firstLine="166" w:firstLineChars="100"/>
              <w:jc w:val="left"/>
              <w:textAlignment w:val="auto"/>
              <w:rPr>
                <w:rFonts w:hint="eastAsia" w:cs="微软雅黑"/>
                <w:b w:val="0"/>
                <w:bCs/>
                <w:spacing w:val="-7"/>
                <w:kern w:val="2"/>
                <w:sz w:val="18"/>
                <w:szCs w:val="18"/>
                <w:lang w:val="en-US" w:eastAsia="zh-CN" w:bidi="en-US"/>
              </w:rPr>
            </w:pP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left="10" w:leftChars="0" w:firstLine="180" w:firstLineChars="100"/>
              <w:jc w:val="left"/>
              <w:textAlignment w:val="auto"/>
              <w:rPr>
                <w:rFonts w:hint="eastAsia"/>
                <w:b w:val="0"/>
                <w:sz w:val="18"/>
                <w:szCs w:val="18"/>
                <w:lang w:val="en-US" w:eastAsia="zh-CN"/>
              </w:rPr>
            </w:pP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jc w:val="left"/>
              <w:textAlignment w:val="auto"/>
              <w:rPr>
                <w:rFonts w:hint="eastAsia"/>
                <w:b w:val="0"/>
                <w:sz w:val="18"/>
                <w:szCs w:val="18"/>
                <w:lang w:val="en-US" w:eastAsia="zh-CN"/>
              </w:rPr>
            </w:pP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b w:val="0"/>
                <w:sz w:val="18"/>
                <w:szCs w:val="18"/>
                <w:lang w:val="en-US" w:eastAsia="zh-CN"/>
              </w:rPr>
            </w:pPr>
          </w:p>
        </w:tc>
      </w:tr>
      <w:tr>
        <w:tblPrEx>
          <w:tblCellMar>
            <w:top w:w="0" w:type="dxa"/>
            <w:left w:w="108" w:type="dxa"/>
            <w:bottom w:w="0" w:type="dxa"/>
            <w:right w:w="108" w:type="dxa"/>
          </w:tblCellMar>
        </w:tblPrEx>
        <w:trPr>
          <w:trHeight w:val="90" w:hRule="atLeast"/>
          <w:jc w:val="center"/>
        </w:trPr>
        <w:tc>
          <w:tcPr>
            <w:tcW w:w="14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cs="微软雅黑"/>
                <w:b w:val="0"/>
                <w:bCs/>
                <w:spacing w:val="-7"/>
                <w:kern w:val="2"/>
                <w:sz w:val="18"/>
                <w:szCs w:val="18"/>
                <w:lang w:val="en-US" w:eastAsia="zh-CN" w:bidi="en-US"/>
              </w:rPr>
            </w:pPr>
            <w:r>
              <w:rPr>
                <w:rFonts w:hint="eastAsia"/>
                <w:b w:val="0"/>
                <w:sz w:val="18"/>
                <w:szCs w:val="18"/>
                <w:lang w:val="en-US" w:eastAsia="zh-CN"/>
              </w:rPr>
              <w:t>SHBCC</w:t>
            </w:r>
          </w:p>
        </w:tc>
        <w:tc>
          <w:tcPr>
            <w:tcW w:w="3431"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cs="微软雅黑"/>
                <w:b w:val="0"/>
                <w:bCs/>
                <w:spacing w:val="-7"/>
                <w:kern w:val="2"/>
                <w:sz w:val="18"/>
                <w:szCs w:val="18"/>
                <w:lang w:val="en-US" w:eastAsia="zh-CN" w:bidi="en-US"/>
              </w:rPr>
            </w:pP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firstLine="166" w:firstLineChars="100"/>
              <w:jc w:val="left"/>
              <w:textAlignment w:val="auto"/>
              <w:rPr>
                <w:rFonts w:hint="eastAsia" w:cs="微软雅黑"/>
                <w:b w:val="0"/>
                <w:bCs/>
                <w:spacing w:val="-7"/>
                <w:kern w:val="2"/>
                <w:sz w:val="18"/>
                <w:szCs w:val="18"/>
                <w:lang w:val="en-US" w:eastAsia="zh-CN" w:bidi="en-US"/>
              </w:rPr>
            </w:pPr>
          </w:p>
        </w:tc>
        <w:tc>
          <w:tcPr>
            <w:tcW w:w="1142"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left="10" w:leftChars="0" w:firstLine="180" w:firstLineChars="100"/>
              <w:jc w:val="left"/>
              <w:textAlignment w:val="auto"/>
              <w:rPr>
                <w:rFonts w:hint="eastAsia"/>
                <w:b w:val="0"/>
                <w:sz w:val="18"/>
                <w:szCs w:val="18"/>
                <w:lang w:val="en-US" w:eastAsia="zh-CN"/>
              </w:rPr>
            </w:pP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91" w:rightChars="0"/>
              <w:jc w:val="left"/>
              <w:textAlignment w:val="auto"/>
              <w:rPr>
                <w:rFonts w:hint="eastAsia"/>
                <w:b w:val="0"/>
                <w:sz w:val="18"/>
                <w:szCs w:val="18"/>
                <w:lang w:val="en-US" w:eastAsia="zh-CN"/>
              </w:rPr>
            </w:pPr>
          </w:p>
        </w:tc>
        <w:tc>
          <w:tcPr>
            <w:tcW w:w="1930" w:type="dxa"/>
            <w:tcBorders>
              <w:top w:val="single" w:color="auto" w:sz="4" w:space="0"/>
              <w:left w:val="nil"/>
              <w:bottom w:val="single" w:color="auto" w:sz="4" w:space="0"/>
              <w:right w:val="single" w:color="auto" w:sz="4" w:space="0"/>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0" w:lineRule="atLeast"/>
              <w:ind w:right="452" w:rightChars="0"/>
              <w:jc w:val="left"/>
              <w:textAlignment w:val="auto"/>
              <w:rPr>
                <w:rFonts w:hint="eastAsia"/>
                <w:b w:val="0"/>
                <w:sz w:val="18"/>
                <w:szCs w:val="18"/>
                <w:lang w:val="en-US" w:eastAsia="zh-CN"/>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sz w:val="18"/>
          <w:szCs w:val="18"/>
          <w:lang w:eastAsia="zh-CN"/>
        </w:rPr>
      </w:pPr>
      <w:r>
        <w:rPr>
          <w:rFonts w:hint="eastAsia" w:ascii="微软雅黑" w:eastAsia="微软雅黑"/>
          <w:sz w:val="18"/>
          <w:szCs w:val="18"/>
        </w:rPr>
        <w:t>注：本次采购货品合计总金额：</w:t>
      </w:r>
      <w:r>
        <w:rPr>
          <w:rFonts w:hint="eastAsia" w:ascii="微软雅黑" w:eastAsia="微软雅黑"/>
          <w:sz w:val="18"/>
          <w:szCs w:val="18"/>
          <w:u w:val="single"/>
          <w:lang w:val="en-US" w:eastAsia="zh-CN"/>
        </w:rPr>
        <w:t xml:space="preserve">          </w:t>
      </w:r>
      <w:r>
        <w:rPr>
          <w:rFonts w:hint="eastAsia" w:ascii="微软雅黑" w:eastAsia="微软雅黑"/>
          <w:sz w:val="18"/>
          <w:szCs w:val="18"/>
          <w:u w:val="single"/>
        </w:rPr>
        <w:t>（</w:t>
      </w:r>
      <w:r>
        <w:rPr>
          <w:rFonts w:hint="eastAsia" w:ascii="微软雅黑" w:eastAsia="微软雅黑"/>
          <w:sz w:val="18"/>
          <w:szCs w:val="18"/>
          <w:u w:val="single"/>
          <w:lang w:val="en-US" w:eastAsia="zh-CN"/>
        </w:rPr>
        <w:t xml:space="preserve">            元整</w:t>
      </w:r>
      <w:r>
        <w:rPr>
          <w:rFonts w:hint="eastAsia" w:ascii="微软雅黑" w:eastAsia="微软雅黑"/>
          <w:sz w:val="18"/>
          <w:szCs w:val="18"/>
          <w:u w:val="single"/>
        </w:rPr>
        <w:t>）</w:t>
      </w:r>
      <w:r>
        <w:rPr>
          <w:rFonts w:hint="eastAsia" w:ascii="微软雅黑" w:eastAsia="微软雅黑"/>
          <w:sz w:val="18"/>
          <w:szCs w:val="18"/>
          <w:u w:val="single"/>
          <w:lang w:eastAsia="zh-CN"/>
        </w:rPr>
        <w:t>（</w:t>
      </w:r>
      <w:r>
        <w:rPr>
          <w:rFonts w:hint="eastAsia" w:ascii="微软雅黑" w:eastAsia="微软雅黑"/>
          <w:sz w:val="18"/>
          <w:szCs w:val="18"/>
          <w:u w:val="single"/>
          <w:lang w:val="en-US" w:eastAsia="zh-CN"/>
        </w:rPr>
        <w:t>生物资源类业务属于公益性共享，我们只收取培养服务费，因此开票内容为：菌种培养服务，6%专票。</w:t>
      </w:r>
      <w:r>
        <w:rPr>
          <w:rFonts w:hint="eastAsia" w:ascii="微软雅黑" w:eastAsia="微软雅黑"/>
          <w:sz w:val="18"/>
          <w:szCs w:val="18"/>
          <w:u w:val="single"/>
          <w:lang w:eastAsia="zh-CN"/>
        </w:rPr>
        <w:t>）</w:t>
      </w:r>
      <w:r>
        <w:rPr>
          <w:rFonts w:hint="eastAsia" w:ascii="微软雅黑" w:eastAsia="微软雅黑"/>
          <w:sz w:val="18"/>
          <w:szCs w:val="1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二、货物交接验收</w:t>
      </w:r>
    </w:p>
    <w:p>
      <w:pPr>
        <w:keepNext w:val="0"/>
        <w:keepLines w:val="0"/>
        <w:pageBreakBefore w:val="0"/>
        <w:widowControl w:val="0"/>
        <w:kinsoku/>
        <w:wordWrap/>
        <w:overflowPunct/>
        <w:topLinePunct w:val="0"/>
        <w:autoSpaceDE/>
        <w:autoSpaceDN/>
        <w:bidi w:val="0"/>
        <w:adjustRightInd/>
        <w:snapToGrid/>
        <w:spacing w:line="0" w:lineRule="atLeast"/>
        <w:ind w:firstLine="352" w:firstLineChars="196"/>
        <w:textAlignment w:val="auto"/>
        <w:rPr>
          <w:rFonts w:hint="eastAsia" w:ascii="微软雅黑" w:eastAsia="微软雅黑"/>
          <w:b w:val="0"/>
          <w:sz w:val="18"/>
          <w:szCs w:val="18"/>
        </w:rPr>
      </w:pPr>
      <w:r>
        <w:rPr>
          <w:rFonts w:hint="eastAsia" w:ascii="微软雅黑" w:eastAsia="微软雅黑"/>
          <w:b w:val="0"/>
          <w:sz w:val="18"/>
          <w:szCs w:val="18"/>
        </w:rPr>
        <w:t>乙方负责此批货物准备，经甲方通知后，乙方负责将货品送至指定地点。甲方就货物的规格、数量、以及完整情况等进行验收，自甲方确认无异议并在产品出库单上签字，视为验收合格。运费由乙方承担。</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三、退换货</w:t>
      </w:r>
    </w:p>
    <w:p>
      <w:pPr>
        <w:keepNext w:val="0"/>
        <w:keepLines w:val="0"/>
        <w:pageBreakBefore w:val="0"/>
        <w:widowControl w:val="0"/>
        <w:kinsoku/>
        <w:wordWrap/>
        <w:overflowPunct/>
        <w:topLinePunct w:val="0"/>
        <w:autoSpaceDE/>
        <w:autoSpaceDN/>
        <w:bidi w:val="0"/>
        <w:adjustRightInd/>
        <w:snapToGrid/>
        <w:spacing w:line="0" w:lineRule="atLeast"/>
        <w:ind w:firstLine="352" w:firstLineChars="196"/>
        <w:textAlignment w:val="auto"/>
        <w:rPr>
          <w:rFonts w:hint="eastAsia" w:ascii="微软雅黑" w:eastAsia="微软雅黑"/>
          <w:b w:val="0"/>
          <w:sz w:val="18"/>
          <w:szCs w:val="18"/>
        </w:rPr>
      </w:pPr>
      <w:r>
        <w:rPr>
          <w:rFonts w:hint="eastAsia" w:ascii="微软雅黑" w:eastAsia="微软雅黑"/>
          <w:b w:val="0"/>
          <w:sz w:val="18"/>
          <w:szCs w:val="18"/>
        </w:rPr>
        <w:t>甲方自签收之日起三个月内，如果因商品质量问题并符合中国消法规定的，甲方提出退换货时，乙方对有质量问题的货品无偿退换，退换运输费用由乙方承担。</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四、货款结算</w:t>
      </w:r>
    </w:p>
    <w:p>
      <w:pPr>
        <w:keepNext w:val="0"/>
        <w:keepLines w:val="0"/>
        <w:pageBreakBefore w:val="0"/>
        <w:widowControl w:val="0"/>
        <w:kinsoku/>
        <w:wordWrap/>
        <w:overflowPunct/>
        <w:topLinePunct w:val="0"/>
        <w:autoSpaceDE/>
        <w:autoSpaceDN/>
        <w:bidi w:val="0"/>
        <w:adjustRightInd/>
        <w:snapToGrid/>
        <w:spacing w:line="0" w:lineRule="atLeast"/>
        <w:ind w:firstLine="352" w:firstLineChars="196"/>
        <w:textAlignment w:val="auto"/>
        <w:rPr>
          <w:rFonts w:hint="eastAsia" w:ascii="微软雅黑" w:eastAsia="微软雅黑"/>
          <w:b w:val="0"/>
          <w:sz w:val="18"/>
          <w:szCs w:val="18"/>
        </w:rPr>
      </w:pPr>
      <w:r>
        <w:rPr>
          <w:rFonts w:hint="eastAsia" w:ascii="微软雅黑" w:eastAsia="微软雅黑"/>
          <w:b w:val="0"/>
          <w:sz w:val="18"/>
          <w:szCs w:val="18"/>
        </w:rPr>
        <w:t>甲方在合同签署后，将签好的合同扫描件用电子邮件发送至乙方公司的电子邮箱（order@shanghaishengwu.com）备档。甲方向乙方对公账户转账，乙方收到货款后安排发货并开具发票。</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textAlignment w:val="auto"/>
        <w:rPr>
          <w:rFonts w:hint="eastAsia" w:ascii="微软雅黑" w:eastAsia="微软雅黑"/>
          <w:b w:val="0"/>
          <w:sz w:val="18"/>
          <w:szCs w:val="18"/>
        </w:rPr>
      </w:pPr>
      <w:r>
        <w:rPr>
          <w:rFonts w:hint="eastAsia" w:ascii="微软雅黑" w:eastAsia="微软雅黑"/>
          <w:b w:val="0"/>
          <w:sz w:val="18"/>
          <w:szCs w:val="18"/>
        </w:rPr>
        <w:t>上海瑞楚生物科技有限公司         开户银行：中国银行股份有限公司上海市长宁支行</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textAlignment w:val="auto"/>
        <w:rPr>
          <w:rFonts w:hint="eastAsia" w:ascii="微软雅黑" w:eastAsia="微软雅黑"/>
          <w:b w:val="0"/>
          <w:sz w:val="18"/>
          <w:szCs w:val="18"/>
        </w:rPr>
      </w:pPr>
      <w:r>
        <w:rPr>
          <w:rFonts w:hint="eastAsia" w:ascii="微软雅黑" w:eastAsia="微软雅黑"/>
          <w:b w:val="0"/>
          <w:sz w:val="18"/>
          <w:szCs w:val="18"/>
        </w:rPr>
        <w:t>帐    号：454663168779         开户地址：上海市长宁区延安西路2067号</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五、另行约定</w:t>
      </w:r>
    </w:p>
    <w:p>
      <w:pPr>
        <w:keepNext w:val="0"/>
        <w:keepLines w:val="0"/>
        <w:pageBreakBefore w:val="0"/>
        <w:widowControl w:val="0"/>
        <w:kinsoku/>
        <w:wordWrap/>
        <w:overflowPunct/>
        <w:topLinePunct w:val="0"/>
        <w:autoSpaceDE/>
        <w:autoSpaceDN/>
        <w:bidi w:val="0"/>
        <w:adjustRightInd/>
        <w:snapToGrid/>
        <w:spacing w:line="0" w:lineRule="atLeast"/>
        <w:ind w:firstLine="351" w:firstLineChars="195"/>
        <w:textAlignment w:val="auto"/>
        <w:rPr>
          <w:rFonts w:hint="eastAsia" w:ascii="微软雅黑" w:eastAsia="微软雅黑"/>
          <w:b w:val="0"/>
          <w:sz w:val="18"/>
          <w:szCs w:val="18"/>
          <w:u w:val="single"/>
        </w:rPr>
      </w:pPr>
      <w:r>
        <w:rPr>
          <w:rFonts w:hint="eastAsia" w:ascii="微软雅黑" w:eastAsia="微软雅黑"/>
          <w:b w:val="0"/>
          <w:bCs/>
          <w:sz w:val="18"/>
          <w:szCs w:val="18"/>
          <w:u w:val="single"/>
        </w:rPr>
        <w:t>1、乙方提供的税票应与甲方验收入库的产品的型号、数量、单价等信息相吻合，否则甲方有权拒收。</w:t>
      </w:r>
    </w:p>
    <w:p>
      <w:pPr>
        <w:keepNext w:val="0"/>
        <w:keepLines w:val="0"/>
        <w:pageBreakBefore w:val="0"/>
        <w:widowControl w:val="0"/>
        <w:kinsoku/>
        <w:wordWrap/>
        <w:overflowPunct/>
        <w:topLinePunct w:val="0"/>
        <w:autoSpaceDE/>
        <w:autoSpaceDN/>
        <w:bidi w:val="0"/>
        <w:adjustRightInd/>
        <w:snapToGrid/>
        <w:spacing w:line="0" w:lineRule="atLeast"/>
        <w:ind w:firstLine="352" w:firstLineChars="196"/>
        <w:textAlignment w:val="auto"/>
        <w:rPr>
          <w:rFonts w:hint="eastAsia" w:ascii="微软雅黑" w:eastAsia="微软雅黑"/>
          <w:b w:val="0"/>
          <w:sz w:val="18"/>
          <w:szCs w:val="18"/>
          <w:u w:val="single"/>
        </w:rPr>
      </w:pPr>
      <w:r>
        <w:rPr>
          <w:rFonts w:hint="eastAsia" w:ascii="微软雅黑" w:eastAsia="微软雅黑"/>
          <w:b w:val="0"/>
          <w:sz w:val="18"/>
          <w:szCs w:val="18"/>
          <w:u w:val="single"/>
        </w:rPr>
        <w:t>2、乙方为甲方提供的产品所涉及残次、售后维修等问题，由乙方全部负责。</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六、争议的解决</w:t>
      </w:r>
    </w:p>
    <w:p>
      <w:pPr>
        <w:keepNext w:val="0"/>
        <w:keepLines w:val="0"/>
        <w:pageBreakBefore w:val="0"/>
        <w:widowControl w:val="0"/>
        <w:kinsoku/>
        <w:wordWrap/>
        <w:overflowPunct/>
        <w:topLinePunct w:val="0"/>
        <w:autoSpaceDE/>
        <w:autoSpaceDN/>
        <w:bidi w:val="0"/>
        <w:adjustRightInd/>
        <w:snapToGrid/>
        <w:spacing w:line="0" w:lineRule="atLeast"/>
        <w:ind w:firstLine="353" w:firstLineChars="196"/>
        <w:textAlignment w:val="auto"/>
        <w:rPr>
          <w:rFonts w:hint="eastAsia" w:ascii="微软雅黑" w:eastAsia="微软雅黑"/>
          <w:b w:val="0"/>
          <w:sz w:val="18"/>
          <w:szCs w:val="18"/>
        </w:rPr>
      </w:pPr>
      <w:r>
        <w:rPr>
          <w:rFonts w:hint="eastAsia" w:ascii="微软雅黑" w:eastAsia="微软雅黑"/>
          <w:sz w:val="18"/>
          <w:szCs w:val="18"/>
        </w:rPr>
        <w:drawing>
          <wp:anchor distT="0" distB="0" distL="114300" distR="114300" simplePos="0" relativeHeight="251659264" behindDoc="0" locked="0" layoutInCell="1" allowOverlap="1">
            <wp:simplePos x="0" y="0"/>
            <wp:positionH relativeFrom="column">
              <wp:posOffset>3948430</wp:posOffset>
            </wp:positionH>
            <wp:positionV relativeFrom="paragraph">
              <wp:posOffset>346075</wp:posOffset>
            </wp:positionV>
            <wp:extent cx="1268095" cy="1268095"/>
            <wp:effectExtent l="0" t="0" r="0" b="0"/>
            <wp:wrapNone/>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pic:cNvPicPr>
                  </pic:nvPicPr>
                  <pic:blipFill>
                    <a:blip r:embed="rId6"/>
                    <a:stretch>
                      <a:fillRect/>
                    </a:stretch>
                  </pic:blipFill>
                  <pic:spPr>
                    <a:xfrm rot="20896502">
                      <a:off x="0" y="0"/>
                      <a:ext cx="1268094" cy="1268095"/>
                    </a:xfrm>
                    <a:prstGeom prst="rect">
                      <a:avLst/>
                    </a:prstGeom>
                    <a:noFill/>
                    <a:ln w="9525" cap="flat" cmpd="sng">
                      <a:noFill/>
                      <a:prstDash val="solid"/>
                      <a:miter/>
                    </a:ln>
                  </pic:spPr>
                </pic:pic>
              </a:graphicData>
            </a:graphic>
          </wp:anchor>
        </w:drawing>
      </w:r>
      <w:r>
        <w:rPr>
          <w:rFonts w:hint="eastAsia" w:ascii="微软雅黑" w:eastAsia="微软雅黑"/>
          <w:b w:val="0"/>
          <w:sz w:val="18"/>
          <w:szCs w:val="18"/>
        </w:rPr>
        <w:t>双方应自觉遵守本合同条款，如在履行过程中发生争议或纠纷，双方应积极协商解决。协商不成，双方约定向人民法院提起诉讼。</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七、本合同自双方签字之日起生效，至双方权利义务履行完毕时终止。</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八、本合同一式贰份，双方各执壹份，具同等法律效力。另外，传真件、扫描件具有相同法律效力。</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甲方：</w:t>
      </w:r>
      <w:r>
        <w:rPr>
          <w:rFonts w:hint="eastAsia" w:ascii="微软雅黑" w:eastAsia="微软雅黑"/>
          <w:b w:val="0"/>
          <w:bCs/>
          <w:sz w:val="18"/>
          <w:szCs w:val="18"/>
        </w:rPr>
        <w:t xml:space="preserve">                                      </w:t>
      </w:r>
      <w:r>
        <w:rPr>
          <w:rFonts w:hint="eastAsia" w:ascii="微软雅黑" w:eastAsia="微软雅黑"/>
          <w:b w:val="0"/>
          <w:sz w:val="18"/>
          <w:szCs w:val="18"/>
        </w:rPr>
        <w:t>乙方： 上海瑞楚生物科技有限公司</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 xml:space="preserve">代表：                                      代表：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地址：                                      地址：上海市嘉定区宝翔路560弄</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t>签约时间：   年   月   日                   签约时间：</w:t>
      </w:r>
      <w:r>
        <w:rPr>
          <w:rFonts w:hint="eastAsia" w:ascii="微软雅黑" w:eastAsia="微软雅黑"/>
          <w:b w:val="0"/>
          <w:sz w:val="18"/>
          <w:szCs w:val="18"/>
          <w:lang w:val="en-US" w:eastAsia="zh-CN"/>
        </w:rPr>
        <w:t xml:space="preserve">     </w:t>
      </w:r>
      <w:r>
        <w:rPr>
          <w:rFonts w:hint="eastAsia" w:ascii="微软雅黑" w:eastAsia="微软雅黑"/>
          <w:b w:val="0"/>
          <w:sz w:val="18"/>
          <w:szCs w:val="18"/>
        </w:rPr>
        <w:t>年</w:t>
      </w:r>
      <w:r>
        <w:rPr>
          <w:rFonts w:hint="eastAsia" w:ascii="微软雅黑" w:eastAsia="微软雅黑"/>
          <w:b w:val="0"/>
          <w:sz w:val="18"/>
          <w:szCs w:val="18"/>
          <w:lang w:val="en-US" w:eastAsia="zh-CN"/>
        </w:rPr>
        <w:t xml:space="preserve">  </w:t>
      </w:r>
      <w:r>
        <w:rPr>
          <w:rFonts w:hint="eastAsia" w:ascii="微软雅黑" w:eastAsia="微软雅黑"/>
          <w:b w:val="0"/>
          <w:sz w:val="18"/>
          <w:szCs w:val="18"/>
        </w:rPr>
        <w:t>月</w:t>
      </w:r>
      <w:r>
        <w:rPr>
          <w:rFonts w:hint="eastAsia" w:ascii="微软雅黑" w:eastAsia="微软雅黑"/>
          <w:b w:val="0"/>
          <w:sz w:val="18"/>
          <w:szCs w:val="18"/>
          <w:lang w:val="en-US" w:eastAsia="zh-CN"/>
        </w:rPr>
        <w:t xml:space="preserve">     </w:t>
      </w:r>
      <w:r>
        <w:rPr>
          <w:rFonts w:hint="eastAsia" w:ascii="微软雅黑" w:eastAsia="微软雅黑"/>
          <w:b w:val="0"/>
          <w:sz w:val="18"/>
          <w:szCs w:val="18"/>
        </w:rPr>
        <w:t xml:space="preserve">日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rPr>
      </w:pPr>
      <w:r>
        <w:rPr>
          <w:rFonts w:hint="eastAsia" w:ascii="微软雅黑" w:eastAsia="微软雅黑"/>
          <w:b w:val="0"/>
          <w:sz w:val="18"/>
          <w:szCs w:val="18"/>
        </w:rPr>
        <w:br w:type="page"/>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lang w:val="en-US" w:eastAsia="zh-CN"/>
        </w:rPr>
      </w:pPr>
      <w:r>
        <w:rPr>
          <w:rFonts w:hint="eastAsia" w:ascii="微软雅黑" w:eastAsia="微软雅黑"/>
          <w:sz w:val="18"/>
          <w:szCs w:val="18"/>
        </w:rPr>
        <w:drawing>
          <wp:anchor distT="0" distB="0" distL="114300" distR="114300" simplePos="0" relativeHeight="251660288" behindDoc="0" locked="0" layoutInCell="1" allowOverlap="1">
            <wp:simplePos x="0" y="0"/>
            <wp:positionH relativeFrom="column">
              <wp:posOffset>2030095</wp:posOffset>
            </wp:positionH>
            <wp:positionV relativeFrom="paragraph">
              <wp:posOffset>-222250</wp:posOffset>
            </wp:positionV>
            <wp:extent cx="1268095" cy="1268095"/>
            <wp:effectExtent l="23495" t="8255" r="64770" b="64770"/>
            <wp:wrapNone/>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pic:cNvPicPr>
                  </pic:nvPicPr>
                  <pic:blipFill>
                    <a:blip r:embed="rId6"/>
                    <a:stretch>
                      <a:fillRect/>
                    </a:stretch>
                  </pic:blipFill>
                  <pic:spPr>
                    <a:xfrm rot="20896502">
                      <a:off x="0" y="0"/>
                      <a:ext cx="1268095" cy="1268095"/>
                    </a:xfrm>
                    <a:prstGeom prst="rect">
                      <a:avLst/>
                    </a:prstGeom>
                    <a:noFill/>
                    <a:ln w="9525" cap="flat" cmpd="sng">
                      <a:noFill/>
                      <a:prstDash val="solid"/>
                      <a:miter/>
                    </a:ln>
                  </pic:spPr>
                </pic:pic>
              </a:graphicData>
            </a:graphic>
          </wp:anchor>
        </w:drawing>
      </w:r>
      <w:r>
        <w:rPr>
          <w:rFonts w:hint="eastAsia" w:ascii="微软雅黑" w:eastAsia="微软雅黑"/>
          <w:b w:val="0"/>
          <w:sz w:val="18"/>
          <w:szCs w:val="18"/>
          <w:lang w:val="en-US" w:eastAsia="zh-CN"/>
        </w:rPr>
        <w:t>共享生物材料转移协议</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lang w:eastAsia="zh-CN"/>
        </w:rPr>
      </w:pPr>
      <w:r>
        <w:rPr>
          <w:rFonts w:hint="eastAsia" w:ascii="微软雅黑" w:hAnsi="微软雅黑" w:eastAsia="微软雅黑" w:cs="微软雅黑"/>
          <w:b w:val="0"/>
          <w:bCs/>
          <w:sz w:val="18"/>
          <w:szCs w:val="18"/>
        </w:rPr>
        <w:t>甲方（购买</w:t>
      </w:r>
      <w:r>
        <w:rPr>
          <w:rFonts w:hint="eastAsia" w:ascii="微软雅黑" w:eastAsia="微软雅黑"/>
          <w:b w:val="0"/>
          <w:sz w:val="18"/>
          <w:szCs w:val="18"/>
        </w:rPr>
        <w:t xml:space="preserve">方）： </w:t>
      </w:r>
      <w:r>
        <w:rPr>
          <w:rFonts w:hint="eastAsia" w:ascii="微软雅黑" w:eastAsia="微软雅黑"/>
          <w:b w:val="0"/>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r>
        <w:rPr>
          <w:rFonts w:hint="eastAsia" w:ascii="微软雅黑" w:eastAsia="微软雅黑"/>
          <w:b w:val="0"/>
          <w:sz w:val="18"/>
          <w:szCs w:val="18"/>
        </w:rPr>
        <w:t>乙方（销售方）： 上海瑞楚生物科技有限公司</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r>
        <w:rPr>
          <w:rFonts w:hint="default" w:ascii="微软雅黑" w:eastAsia="微软雅黑"/>
          <w:b w:val="0"/>
          <w:sz w:val="18"/>
          <w:szCs w:val="18"/>
          <w:lang w:val="en-US" w:eastAsia="zh-CN"/>
        </w:rPr>
        <w:t>特签订如下协议：</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r>
        <w:rPr>
          <w:rFonts w:hint="default" w:ascii="微软雅黑" w:eastAsia="微软雅黑"/>
          <w:b w:val="0"/>
          <w:sz w:val="18"/>
          <w:szCs w:val="18"/>
          <w:lang w:val="en-US" w:eastAsia="zh-CN"/>
        </w:rPr>
        <w:t>1、乙方保有本材料的所有权。本协议签署后，乙方仍保有公开发表及转移本材料予其他商业或非商业团体之权利。</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r>
        <w:rPr>
          <w:rFonts w:hint="default" w:ascii="微软雅黑" w:eastAsia="微软雅黑"/>
          <w:b w:val="0"/>
          <w:sz w:val="18"/>
          <w:szCs w:val="18"/>
          <w:lang w:val="en-US" w:eastAsia="zh-CN"/>
        </w:rPr>
        <w:t>2、本材料仅能在甲方场所内之甲方研发人使用，不得将之转移给第三方。</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r>
        <w:rPr>
          <w:rFonts w:hint="default" w:ascii="微软雅黑" w:eastAsia="微软雅黑"/>
          <w:b w:val="0"/>
          <w:sz w:val="18"/>
          <w:szCs w:val="18"/>
          <w:lang w:val="en-US" w:eastAsia="zh-CN"/>
        </w:rPr>
        <w:t>3、本材料仅供甲方作为教学或学术研究之用。</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r>
        <w:rPr>
          <w:rFonts w:hint="default" w:ascii="微软雅黑" w:eastAsia="微软雅黑"/>
          <w:b w:val="0"/>
          <w:sz w:val="18"/>
          <w:szCs w:val="18"/>
          <w:lang w:val="en-US" w:eastAsia="zh-CN"/>
        </w:rPr>
        <w:t>4、甲方若希望使用或取得本材料于商业用途之授权，须预先与乙方协议签署商业授权契约。</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r>
        <w:rPr>
          <w:rFonts w:hint="default" w:ascii="微软雅黑" w:eastAsia="微软雅黑"/>
          <w:b w:val="0"/>
          <w:sz w:val="18"/>
          <w:szCs w:val="18"/>
          <w:lang w:val="en-US" w:eastAsia="zh-CN"/>
        </w:rPr>
        <w:t>5、本材料主要提供实验之用，并且可能具有危险性，因此乙方对本材料不提供任何明示或默示之担保。</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r>
        <w:rPr>
          <w:rFonts w:hint="default" w:ascii="微软雅黑" w:eastAsia="微软雅黑"/>
          <w:b w:val="0"/>
          <w:sz w:val="18"/>
          <w:szCs w:val="18"/>
          <w:lang w:val="en-US" w:eastAsia="zh-CN"/>
        </w:rPr>
        <w:t>6、乙方并未对所有与本材料相关之专利作详细研究调查，故乙方不对甲方日后使用本材料负担任何侵害他人专利或其他智慧财产权之法律责任。</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r>
        <w:rPr>
          <w:rFonts w:hint="default" w:ascii="微软雅黑" w:eastAsia="微软雅黑"/>
          <w:b w:val="0"/>
          <w:sz w:val="18"/>
          <w:szCs w:val="18"/>
          <w:lang w:val="en-US" w:eastAsia="zh-CN"/>
        </w:rPr>
        <w:t>7、本材料之转移应依「实验动物 微生物学等级及监测GB 14922.2-2001」规定订定安全等级，履行生物安全防护责任及採取必要之措施；并遵守「病原微生物实验室生物安全管理条例」（国务院第424条令）之规定及相关法令规定与本中心之相关要求，违者应负法律责任。</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p>
    <w:tbl>
      <w:tblPr>
        <w:tblStyle w:val="9"/>
        <w:tblW w:w="9150" w:type="dxa"/>
        <w:tblInd w:w="0" w:type="dxa"/>
        <w:shd w:val="clear" w:color="auto" w:fill="auto"/>
        <w:tblLayout w:type="autofit"/>
        <w:tblCellMar>
          <w:top w:w="0" w:type="dxa"/>
          <w:left w:w="0" w:type="dxa"/>
          <w:bottom w:w="0" w:type="dxa"/>
          <w:right w:w="0" w:type="dxa"/>
        </w:tblCellMar>
      </w:tblPr>
      <w:tblGrid>
        <w:gridCol w:w="9150"/>
      </w:tblGrid>
      <w:tr>
        <w:tblPrEx>
          <w:shd w:val="clear" w:color="auto" w:fill="auto"/>
          <w:tblCellMar>
            <w:top w:w="0" w:type="dxa"/>
            <w:left w:w="0" w:type="dxa"/>
            <w:bottom w:w="0" w:type="dxa"/>
            <w:right w:w="0" w:type="dxa"/>
          </w:tblCellMar>
        </w:tblPrEx>
        <w:trPr>
          <w:trHeight w:val="500" w:hRule="atLeast"/>
        </w:trPr>
        <w:tc>
          <w:tcPr>
            <w:tcW w:w="0" w:type="auto"/>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lang w:val="en-US" w:eastAsia="zh-CN"/>
              </w:rPr>
            </w:pPr>
            <w:r>
              <w:rPr>
                <w:rFonts w:hint="default" w:ascii="微软雅黑" w:eastAsia="微软雅黑"/>
                <w:b w:val="0"/>
                <w:color w:val="FF0000"/>
                <w:sz w:val="18"/>
                <w:szCs w:val="18"/>
                <w:lang w:val="en-US" w:eastAsia="zh-CN"/>
              </w:rPr>
              <w:t>＊甲方代表签字盖章：</w:t>
            </w:r>
          </w:p>
        </w:tc>
      </w:tr>
      <w:tr>
        <w:tblPrEx>
          <w:shd w:val="clear" w:color="auto" w:fill="auto"/>
          <w:tblCellMar>
            <w:top w:w="0" w:type="dxa"/>
            <w:left w:w="0" w:type="dxa"/>
            <w:bottom w:w="0" w:type="dxa"/>
            <w:right w:w="0" w:type="dxa"/>
          </w:tblCellMar>
        </w:tblPrEx>
        <w:trPr>
          <w:trHeight w:val="500" w:hRule="atLeast"/>
        </w:trPr>
        <w:tc>
          <w:tcPr>
            <w:tcW w:w="0" w:type="auto"/>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微软雅黑" w:eastAsia="微软雅黑"/>
                <w:b w:val="0"/>
                <w:sz w:val="18"/>
                <w:szCs w:val="18"/>
                <w:lang w:val="en-US" w:eastAsia="zh-CN"/>
              </w:rPr>
            </w:pPr>
            <w:r>
              <w:rPr>
                <w:rFonts w:hint="eastAsia" w:ascii="微软雅黑" w:eastAsia="微软雅黑"/>
                <w:b w:val="0"/>
                <w:sz w:val="18"/>
                <w:szCs w:val="18"/>
                <w:lang w:val="en-US" w:eastAsia="zh-CN"/>
              </w:rPr>
              <w:t xml:space="preserve"> 签订日期 ：    年   月    日</w:t>
            </w:r>
            <w:r>
              <w:rPr>
                <w:rFonts w:hint="default" w:ascii="微软雅黑" w:eastAsia="微软雅黑"/>
                <w:b w:val="0"/>
                <w:sz w:val="18"/>
                <w:szCs w:val="1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微软雅黑" w:eastAsia="微软雅黑"/>
          <w:b w:val="0"/>
          <w:sz w:val="18"/>
          <w:szCs w:val="18"/>
          <w:lang w:val="en-US" w:eastAsia="zh-CN"/>
        </w:rPr>
      </w:pPr>
    </w:p>
    <w:sectPr>
      <w:headerReference r:id="rId3" w:type="default"/>
      <w:footerReference r:id="rId4" w:type="default"/>
      <w:pgSz w:w="11906" w:h="16838"/>
      <w:pgMar w:top="1134" w:right="1134" w:bottom="1134" w:left="1134" w:header="851" w:footer="992" w:gutter="0"/>
      <w:cols w:space="720" w:num="1"/>
      <w:docGrid w:type="lines" w:linePitch="312" w:charSpace="38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eastAsia="宋体" w:cs="Times New Roman"/>
        <w:b w:val="0"/>
        <w:color w:val="000000"/>
        <w:sz w:val="15"/>
        <w:szCs w:val="15"/>
        <w:lang w:bidi="ar-SA"/>
      </w:rPr>
    </w:pPr>
    <w:r>
      <w:rPr>
        <w:rFonts w:ascii="Times New Roman" w:hAnsi="Times New Roman" w:eastAsia="宋体" w:cs="Times New Roman"/>
        <w:b w:val="0"/>
        <w:color w:val="000000"/>
        <w:sz w:val="15"/>
        <w:szCs w:val="15"/>
        <w:lang w:bidi="ar-SA"/>
      </w:rPr>
      <w:t>版权归瑞楚生物所有</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ascii="微软雅黑" w:eastAsia="微软雅黑"/>
        <w:sz w:val="15"/>
        <w:szCs w:val="15"/>
      </w:rPr>
    </w:pPr>
    <w:r>
      <w:rPr>
        <w:rFonts w:ascii="微软雅黑" w:hAnsi="微软雅黑" w:eastAsia="微软雅黑"/>
        <w:sz w:val="15"/>
        <w:szCs w:val="15"/>
      </w:rPr>
      <w:drawing>
        <wp:inline distT="0" distB="0" distL="114300" distR="114300">
          <wp:extent cx="923925" cy="447675"/>
          <wp:effectExtent l="0" t="0" r="5715" b="9525"/>
          <wp:docPr id="2" name="图片 1" descr="REBIO 商标 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REBIO 商标 R2"/>
                  <pic:cNvPicPr>
                    <a:picLocks noChangeAspect="1"/>
                  </pic:cNvPicPr>
                </pic:nvPicPr>
                <pic:blipFill>
                  <a:blip r:embed="rId1"/>
                  <a:stretch>
                    <a:fillRect/>
                  </a:stretch>
                </pic:blipFill>
                <pic:spPr>
                  <a:xfrm>
                    <a:off x="0" y="0"/>
                    <a:ext cx="923925" cy="447675"/>
                  </a:xfrm>
                  <a:prstGeom prst="rect">
                    <a:avLst/>
                  </a:prstGeom>
                  <a:noFill/>
                  <a:ln>
                    <a:noFill/>
                  </a:ln>
                </pic:spPr>
              </pic:pic>
            </a:graphicData>
          </a:graphic>
        </wp:inline>
      </w:drawing>
    </w:r>
    <w:r>
      <w:rPr>
        <w:rFonts w:hint="eastAsia" w:ascii="微软雅黑" w:hAnsi="微软雅黑" w:eastAsia="微软雅黑"/>
        <w:sz w:val="15"/>
        <w:szCs w:val="15"/>
      </w:rPr>
      <w:drawing>
        <wp:inline distT="0" distB="0" distL="114300" distR="114300">
          <wp:extent cx="1264285" cy="336550"/>
          <wp:effectExtent l="0" t="0" r="0" b="0"/>
          <wp:docPr id="1" name="图片 2" descr="RUICHUBIO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RUICHUBIO R"/>
                  <pic:cNvPicPr>
                    <a:picLocks noChangeAspect="1"/>
                  </pic:cNvPicPr>
                </pic:nvPicPr>
                <pic:blipFill>
                  <a:blip r:embed="rId2"/>
                  <a:stretch>
                    <a:fillRect/>
                  </a:stretch>
                </pic:blipFill>
                <pic:spPr>
                  <a:xfrm>
                    <a:off x="0" y="0"/>
                    <a:ext cx="1264285" cy="336550"/>
                  </a:xfrm>
                  <a:prstGeom prst="rect">
                    <a:avLst/>
                  </a:prstGeom>
                  <a:noFill/>
                  <a:ln>
                    <a:noFill/>
                  </a:ln>
                </pic:spPr>
              </pic:pic>
            </a:graphicData>
          </a:graphic>
        </wp:inline>
      </w:drawing>
    </w:r>
    <w:r>
      <w:rPr>
        <w:rFonts w:hint="eastAsia" w:ascii="微软雅黑" w:hAnsi="微软雅黑" w:eastAsia="微软雅黑"/>
        <w:sz w:val="15"/>
        <w:szCs w:val="15"/>
      </w:rPr>
      <w:t xml:space="preserve">  </w:t>
    </w:r>
    <w:r>
      <w:rPr>
        <w:rFonts w:hint="eastAsia" w:ascii="微软雅黑" w:eastAsia="微软雅黑"/>
        <w:sz w:val="15"/>
        <w:szCs w:val="15"/>
      </w:rPr>
      <w:t xml:space="preserve">  </w:t>
    </w:r>
  </w:p>
  <w:p>
    <w:pPr>
      <w:pStyle w:val="6"/>
      <w:rPr>
        <w:rFonts w:ascii="Times New Roman" w:hAnsi="Times New Roman" w:eastAsia="宋体" w:cs="Times New Roman"/>
        <w:b w:val="0"/>
        <w:color w:val="000000"/>
        <w:sz w:val="15"/>
        <w:szCs w:val="15"/>
        <w:lang w:bidi="ar-SA"/>
      </w:rPr>
    </w:pPr>
    <w:r>
      <w:rPr>
        <w:rFonts w:ascii="Times New Roman" w:hAnsi="Times New Roman" w:eastAsia="宋体" w:cs="Times New Roman"/>
        <w:b w:val="0"/>
        <w:color w:val="000000"/>
        <w:sz w:val="15"/>
        <w:szCs w:val="15"/>
        <w:lang w:bidi="ar-SA"/>
      </w:rPr>
      <w:t xml:space="preserve">订购热线：021-59145618 </w:t>
    </w:r>
    <w:r>
      <w:rPr>
        <w:rFonts w:hint="eastAsia" w:ascii="Times New Roman" w:hAnsi="Times New Roman" w:eastAsia="宋体" w:cs="Times New Roman"/>
        <w:b w:val="0"/>
        <w:color w:val="000000"/>
        <w:sz w:val="15"/>
        <w:szCs w:val="15"/>
        <w:lang w:val="en-US" w:eastAsia="zh-CN" w:bidi="ar-SA"/>
      </w:rPr>
      <w:t xml:space="preserve"> </w:t>
    </w:r>
    <w:r>
      <w:rPr>
        <w:rFonts w:hint="eastAsia" w:cs="Times New Roman"/>
        <w:b w:val="0"/>
        <w:color w:val="000000"/>
        <w:sz w:val="15"/>
        <w:szCs w:val="15"/>
        <w:lang w:val="en-US" w:eastAsia="zh-CN" w:bidi="ar-SA"/>
      </w:rPr>
      <w:t xml:space="preserve">                                      </w:t>
    </w:r>
    <w:r>
      <w:rPr>
        <w:rFonts w:ascii="Times New Roman" w:hAnsi="Times New Roman" w:eastAsia="宋体" w:cs="Times New Roman"/>
        <w:b w:val="0"/>
        <w:color w:val="000000"/>
        <w:sz w:val="15"/>
        <w:szCs w:val="15"/>
        <w:lang w:bidi="ar-SA"/>
      </w:rPr>
      <w:t xml:space="preserve">           </w:t>
    </w:r>
    <w:r>
      <w:rPr>
        <w:rFonts w:ascii="Times New Roman" w:hAnsi="Times New Roman" w:eastAsia="宋体" w:cs="Times New Roman"/>
        <w:b w:val="0"/>
        <w:color w:val="000000"/>
        <w:sz w:val="15"/>
        <w:szCs w:val="15"/>
        <w:lang w:val="en-US" w:eastAsia="zh-CN" w:bidi="ar-SA"/>
      </w:rPr>
      <w:t xml:space="preserve">            </w:t>
    </w:r>
    <w:r>
      <w:rPr>
        <w:rFonts w:hint="eastAsia" w:ascii="Times New Roman" w:hAnsi="Times New Roman" w:eastAsia="宋体" w:cs="Times New Roman"/>
        <w:b w:val="0"/>
        <w:color w:val="000000"/>
        <w:sz w:val="15"/>
        <w:szCs w:val="15"/>
        <w:lang w:val="en-US" w:eastAsia="zh-CN" w:bidi="ar-SA"/>
      </w:rPr>
      <w:t xml:space="preserve"> </w:t>
    </w:r>
    <w:r>
      <w:rPr>
        <w:rFonts w:ascii="Times New Roman" w:hAnsi="Times New Roman" w:eastAsia="宋体" w:cs="Times New Roman"/>
        <w:b w:val="0"/>
        <w:color w:val="000000"/>
        <w:sz w:val="15"/>
        <w:szCs w:val="15"/>
        <w:lang w:val="en-US" w:eastAsia="zh-CN" w:bidi="ar-SA"/>
      </w:rPr>
      <w:t xml:space="preserve">      </w:t>
    </w:r>
    <w:r>
      <w:rPr>
        <w:rFonts w:ascii="Times New Roman" w:hAnsi="Times New Roman" w:eastAsia="宋体" w:cs="Times New Roman"/>
        <w:b w:val="0"/>
        <w:color w:val="000000"/>
        <w:sz w:val="15"/>
        <w:szCs w:val="15"/>
        <w:lang w:bidi="ar-SA"/>
      </w:rPr>
      <w:t xml:space="preserve">  瑞楚生物官网：www.ruichubio.com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21FB5"/>
    <w:multiLevelType w:val="multilevel"/>
    <w:tmpl w:val="36021FB5"/>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9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22277"/>
    <w:rsid w:val="007130DF"/>
    <w:rsid w:val="018A3A01"/>
    <w:rsid w:val="0D02563C"/>
    <w:rsid w:val="13DA6386"/>
    <w:rsid w:val="15340E8A"/>
    <w:rsid w:val="1E0A7700"/>
    <w:rsid w:val="20E003EE"/>
    <w:rsid w:val="25722B94"/>
    <w:rsid w:val="26215B5D"/>
    <w:rsid w:val="34854D79"/>
    <w:rsid w:val="45E96BEF"/>
    <w:rsid w:val="4AD96C42"/>
    <w:rsid w:val="4BC846F6"/>
    <w:rsid w:val="4BF0739B"/>
    <w:rsid w:val="509D2FE0"/>
    <w:rsid w:val="5396282B"/>
    <w:rsid w:val="578C3983"/>
    <w:rsid w:val="592A403A"/>
    <w:rsid w:val="59CE3B6F"/>
    <w:rsid w:val="5A166E35"/>
    <w:rsid w:val="64C713CA"/>
    <w:rsid w:val="66A22277"/>
    <w:rsid w:val="67E22657"/>
    <w:rsid w:val="687E72D0"/>
    <w:rsid w:val="72373EFB"/>
    <w:rsid w:val="7B1B3CA0"/>
    <w:rsid w:val="7BEF4E6B"/>
    <w:rsid w:val="7E920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cs="宋体"/>
      <w:bCs/>
      <w:kern w:val="36"/>
      <w:sz w:val="48"/>
      <w:szCs w:val="48"/>
      <w:lang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sz w:val="32"/>
    </w:rPr>
  </w:style>
  <w:style w:type="paragraph" w:styleId="4">
    <w:name w:val="heading 3"/>
    <w:basedOn w:val="1"/>
    <w:next w:val="1"/>
    <w:qFormat/>
    <w:uiPriority w:val="0"/>
    <w:pPr>
      <w:keepNext/>
      <w:keepLines/>
      <w:widowControl w:val="0"/>
      <w:spacing w:before="260" w:after="260" w:line="415" w:lineRule="auto"/>
      <w:outlineLvl w:val="2"/>
    </w:pPr>
    <w:rPr>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cs="宋体"/>
      <w:b w:val="0"/>
      <w:kern w:val="0"/>
      <w:sz w:val="24"/>
      <w:szCs w:val="24"/>
      <w:lang w:bidi="ar-SA"/>
    </w:rPr>
  </w:style>
  <w:style w:type="character" w:customStyle="1" w:styleId="11">
    <w:name w:val="apple-converted-space"/>
    <w:basedOn w:val="10"/>
    <w:qFormat/>
    <w:uiPriority w:val="0"/>
  </w:style>
  <w:style w:type="character" w:customStyle="1" w:styleId="12">
    <w:name w:val="font31"/>
    <w:basedOn w:val="10"/>
    <w:qFormat/>
    <w:uiPriority w:val="0"/>
    <w:rPr>
      <w:rFonts w:hint="eastAsia" w:ascii="宋体" w:hAnsi="宋体" w:eastAsia="宋体" w:cs="宋体"/>
      <w:b/>
      <w:color w:val="FF0000"/>
      <w:sz w:val="22"/>
      <w:szCs w:val="22"/>
      <w:u w:val="none"/>
    </w:rPr>
  </w:style>
  <w:style w:type="character" w:customStyle="1" w:styleId="13">
    <w:name w:val="font41"/>
    <w:basedOn w:val="10"/>
    <w:qFormat/>
    <w:uiPriority w:val="0"/>
    <w:rPr>
      <w:rFonts w:hint="eastAsia" w:ascii="宋体" w:hAnsi="宋体" w:eastAsia="宋体" w:cs="宋体"/>
      <w:b/>
      <w:color w:val="000000"/>
      <w:sz w:val="22"/>
      <w:szCs w:val="22"/>
      <w:u w:val="none"/>
    </w:rPr>
  </w:style>
  <w:style w:type="character" w:customStyle="1" w:styleId="14">
    <w:name w:val="font51"/>
    <w:basedOn w:val="10"/>
    <w:qFormat/>
    <w:uiPriority w:val="0"/>
    <w:rPr>
      <w:rFonts w:hint="default" w:ascii="Times New Roman" w:hAnsi="Times New Roman" w:cs="Times New Roman"/>
      <w:b/>
      <w:color w:val="000000"/>
      <w:sz w:val="22"/>
      <w:szCs w:val="22"/>
      <w:u w:val="none"/>
    </w:rPr>
  </w:style>
  <w:style w:type="character" w:customStyle="1" w:styleId="15">
    <w:name w:val="font81"/>
    <w:basedOn w:val="10"/>
    <w:qFormat/>
    <w:uiPriority w:val="0"/>
    <w:rPr>
      <w:rFonts w:hint="eastAsia" w:ascii="宋体" w:hAnsi="宋体" w:eastAsia="宋体" w:cs="宋体"/>
      <w:b/>
      <w:color w:val="000000"/>
      <w:sz w:val="22"/>
      <w:szCs w:val="22"/>
      <w:u w:val="none"/>
    </w:rPr>
  </w:style>
  <w:style w:type="paragraph" w:customStyle="1" w:styleId="16">
    <w:name w:val="Table Paragraph"/>
    <w:basedOn w:val="1"/>
    <w:qFormat/>
    <w:uiPriority w:val="1"/>
    <w:pPr>
      <w:jc w:val="center"/>
    </w:pPr>
    <w:rPr>
      <w:rFonts w:ascii="微软雅黑" w:hAnsi="微软雅黑" w:eastAsia="微软雅黑" w:cs="微软雅黑"/>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personalcloud\20210305%20&#24191;&#24030;&#38470;&#38892;&#31185;&#25216;&#26377;&#38480;&#20844;&#21496;%20&#36141;&#38144;&#21512;&#21516;.dotx" TargetMode="Externa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20210305 广州陆韬科技有限公司 购销合同.dotx</Template>
  <Pages>2</Pages>
  <Words>1232</Words>
  <Characters>1340</Characters>
  <Lines>59</Lines>
  <Paragraphs>55</Paragraphs>
  <TotalTime>0</TotalTime>
  <ScaleCrop>false</ScaleCrop>
  <LinksUpToDate>false</LinksUpToDate>
  <CharactersWithSpaces>1603</CharactersWithSpaces>
  <Application>WPS Office_11.1.0.11369_F1E327BC-269C-435d-A152-05C5408002CA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2021-03-08T01:42:00Z</dcterms:created>
  <dc:creator>Administrator</dc:creator>
  <cp:lastModifiedBy>姜自军-上海生物网</cp:lastModifiedBy>
  <dcterms:modified xsi:type="dcterms:W3CDTF">2022-04-16T08:28:46Z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3F44FA6EF43545CF9203AA55DBEFB387</vt:lpwstr>
  </property>
</Properties>
</file>